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3ADD" w:rsidRPr="00E43ADD" w:rsidRDefault="00B51AEE" w:rsidP="00E43ADD">
      <w:pPr>
        <w:spacing w:after="0" w:line="240" w:lineRule="auto"/>
        <w:jc w:val="center"/>
        <w:rPr>
          <w:b/>
          <w:sz w:val="28"/>
        </w:rPr>
      </w:pPr>
      <w:r w:rsidRPr="00B51AEE">
        <w:rPr>
          <w:noProof/>
          <w:color w:val="44546A" w:themeColor="text2"/>
          <w:lang w:eastAsia="fr-FR"/>
        </w:rPr>
        <w:pict>
          <v:roundrect id="Rectangle à coins arrondis 2" o:spid="_x0000_s1026" style="position:absolute;left:0;text-align:left;margin-left:296.65pt;margin-top:-35pt;width:204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" filled="f" stroked="f" strokeweight="1pt">
            <v:stroke joinstyle="miter"/>
            <v:textbox>
              <w:txbxContent>
                <w:p w:rsidR="00E43ADD" w:rsidRDefault="00E43ADD" w:rsidP="00E43ADD">
                  <w:pPr>
                    <w:jc w:val="center"/>
                  </w:pPr>
                  <w:r w:rsidRPr="00E43ADD">
                    <w:rPr>
                      <w:b/>
                      <w:noProof/>
                      <w:sz w:val="28"/>
                      <w:lang w:eastAsia="fr-FR"/>
                    </w:rPr>
                    <w:drawing>
                      <wp:inline distT="0" distB="0" distL="0" distR="0">
                        <wp:extent cx="1724025" cy="523875"/>
                        <wp:effectExtent l="0" t="0" r="9525" b="9525"/>
                        <wp:docPr id="1" name="Image 1" descr="D:\Users\bureau_utilisateur\yaubert\Desktop\FDC\Logo FD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ureau_utilisateur\yaubert\Desktop\FDC\Logo FDC\logo.pn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523875"/>
                                </a:xfrm>
                                <a:prstGeom prst="rect">
                                  <a:avLst/>
                                </a:prstGeom>
                                <a:noFill/>
                                <a:ln>
                                  <a:noFill/>
                                </a:ln>
                              </pic:spPr>
                            </pic:pic>
                          </a:graphicData>
                        </a:graphic>
                      </wp:inline>
                    </w:drawing>
                  </w:r>
                </w:p>
              </w:txbxContent>
            </v:textbox>
          </v:roundrect>
        </w:pict>
      </w:r>
      <w:r w:rsidR="00F931F6">
        <w:rPr>
          <w:b/>
          <w:color w:val="44546A" w:themeColor="text2"/>
          <w:sz w:val="28"/>
        </w:rPr>
        <w:t>BON DE RETOUR</w:t>
      </w:r>
    </w:p>
    <w:p w:rsidR="00E43ADD" w:rsidRDefault="00E43ADD" w:rsidP="00E43ADD">
      <w:pPr>
        <w:spacing w:after="0" w:line="240" w:lineRule="auto"/>
      </w:pPr>
    </w:p>
    <w:p w:rsidR="00E43ADD" w:rsidRDefault="00F931F6" w:rsidP="00E43ADD">
      <w:pPr>
        <w:spacing w:after="0" w:line="240" w:lineRule="auto"/>
      </w:pPr>
      <w:r>
        <w:t>Pour toute demande me</w:t>
      </w:r>
      <w:r w:rsidR="00E43ADD">
        <w:t xml:space="preserve">rci d’indiquer : </w:t>
      </w:r>
    </w:p>
    <w:p w:rsidR="00E43ADD" w:rsidRDefault="00E43ADD" w:rsidP="00E43ADD">
      <w:pPr>
        <w:spacing w:after="0" w:line="240" w:lineRule="auto"/>
      </w:pPr>
    </w:p>
    <w:p w:rsidR="00E43ADD" w:rsidRPr="00E43ADD" w:rsidRDefault="00E43ADD" w:rsidP="00E43ADD">
      <w:pPr>
        <w:spacing w:after="120" w:line="240" w:lineRule="auto"/>
        <w:rPr>
          <w:b/>
        </w:rPr>
      </w:pPr>
      <w:r w:rsidRPr="00E43ADD">
        <w:rPr>
          <w:b/>
        </w:rPr>
        <w:t>Nom :</w:t>
      </w:r>
    </w:p>
    <w:p w:rsidR="00E43ADD" w:rsidRPr="00E43ADD" w:rsidRDefault="00E43ADD" w:rsidP="00E43ADD">
      <w:pPr>
        <w:spacing w:after="120" w:line="240" w:lineRule="auto"/>
        <w:rPr>
          <w:b/>
        </w:rPr>
      </w:pPr>
      <w:r w:rsidRPr="00E43ADD">
        <w:rPr>
          <w:b/>
        </w:rPr>
        <w:t xml:space="preserve">Prénom : </w:t>
      </w:r>
    </w:p>
    <w:p w:rsidR="00E43ADD" w:rsidRPr="00E43ADD" w:rsidRDefault="00E43ADD" w:rsidP="00E43ADD">
      <w:pPr>
        <w:spacing w:after="120" w:line="240" w:lineRule="auto"/>
        <w:rPr>
          <w:b/>
        </w:rPr>
      </w:pPr>
      <w:r w:rsidRPr="00E43ADD">
        <w:rPr>
          <w:b/>
        </w:rPr>
        <w:t xml:space="preserve">Numéro de commande : </w:t>
      </w:r>
    </w:p>
    <w:p w:rsidR="00E43ADD" w:rsidRDefault="00E43ADD" w:rsidP="00E43ADD">
      <w:pPr>
        <w:spacing w:after="120" w:line="240" w:lineRule="auto"/>
        <w:rPr>
          <w:b/>
        </w:rPr>
      </w:pPr>
      <w:r w:rsidRPr="00E43ADD">
        <w:rPr>
          <w:b/>
        </w:rPr>
        <w:t xml:space="preserve">Date d’expédition du colis retour : </w:t>
      </w:r>
    </w:p>
    <w:p w:rsidR="00E43ADD" w:rsidRDefault="00E43ADD" w:rsidP="00E43ADD">
      <w:pPr>
        <w:spacing w:after="120" w:line="240" w:lineRule="auto"/>
        <w:rPr>
          <w:b/>
          <w:sz w:val="8"/>
          <w:szCs w:val="8"/>
        </w:rPr>
      </w:pPr>
    </w:p>
    <w:p w:rsidR="00E43ADD" w:rsidRPr="00E43ADD" w:rsidRDefault="00E43ADD" w:rsidP="00E43ADD">
      <w:pPr>
        <w:spacing w:after="120" w:line="240" w:lineRule="auto"/>
        <w:rPr>
          <w:b/>
          <w:sz w:val="8"/>
          <w:szCs w:val="8"/>
        </w:rPr>
      </w:pPr>
    </w:p>
    <w:p w:rsidR="00E43ADD" w:rsidRPr="00E43ADD" w:rsidRDefault="00E43ADD" w:rsidP="00E43ADD">
      <w:pPr>
        <w:spacing w:after="0" w:line="240" w:lineRule="auto"/>
        <w:rPr>
          <w:b/>
          <w:color w:val="44546A" w:themeColor="text2"/>
        </w:rPr>
      </w:pPr>
      <w:r w:rsidRPr="00E43ADD">
        <w:rPr>
          <w:b/>
          <w:color w:val="44546A" w:themeColor="text2"/>
        </w:rPr>
        <w:t xml:space="preserve">Pour retourner un/des article(s), merci de suivre les instructions ci-dessous : </w:t>
      </w:r>
    </w:p>
    <w:p w:rsidR="00E43ADD" w:rsidRPr="00E43ADD" w:rsidRDefault="00E43ADD" w:rsidP="00E43ADD">
      <w:pPr>
        <w:spacing w:after="0" w:line="240" w:lineRule="auto"/>
        <w:rPr>
          <w:b/>
          <w:sz w:val="6"/>
          <w:szCs w:val="6"/>
        </w:rPr>
      </w:pPr>
    </w:p>
    <w:p w:rsidR="00E43ADD" w:rsidRPr="00E43ADD" w:rsidRDefault="00E43ADD" w:rsidP="00E43ADD">
      <w:pPr>
        <w:spacing w:after="0" w:line="240" w:lineRule="auto"/>
        <w:rPr>
          <w:sz w:val="20"/>
        </w:rPr>
      </w:pPr>
      <w:r w:rsidRPr="00E43ADD">
        <w:rPr>
          <w:sz w:val="20"/>
        </w:rPr>
        <w:t xml:space="preserve">- Vous avez la possibilité de retourner un ou plusieurs articles sous un délai de 14 jours ouvrés à compter de la date de réception du colis afin d’obtenir un remboursement. </w:t>
      </w:r>
    </w:p>
    <w:p w:rsidR="00E43ADD" w:rsidRPr="00E43ADD" w:rsidRDefault="00E43ADD" w:rsidP="00E43ADD">
      <w:pPr>
        <w:spacing w:after="0" w:line="240" w:lineRule="auto"/>
        <w:rPr>
          <w:sz w:val="4"/>
          <w:szCs w:val="6"/>
        </w:rPr>
      </w:pPr>
    </w:p>
    <w:p w:rsidR="00E43ADD" w:rsidRPr="00E43ADD" w:rsidRDefault="00E43ADD" w:rsidP="00E43ADD">
      <w:pPr>
        <w:spacing w:after="0" w:line="240" w:lineRule="auto"/>
        <w:rPr>
          <w:sz w:val="20"/>
        </w:rPr>
      </w:pPr>
      <w:r w:rsidRPr="00E43ADD">
        <w:rPr>
          <w:sz w:val="20"/>
        </w:rPr>
        <w:t xml:space="preserve">- Les produits doivent être renvoyés dans leur emballage d’origine, avec leur étiquette et leurs éventuels accessoires, dans un parfait état de revente. Ils ne devront donc pas avoir été utilisés, ni abîmés. </w:t>
      </w:r>
    </w:p>
    <w:p w:rsidR="00E43ADD" w:rsidRPr="00E43ADD" w:rsidRDefault="00E43ADD" w:rsidP="00E43ADD">
      <w:pPr>
        <w:spacing w:after="0" w:line="240" w:lineRule="auto"/>
        <w:rPr>
          <w:sz w:val="4"/>
          <w:szCs w:val="6"/>
        </w:rPr>
      </w:pPr>
    </w:p>
    <w:p w:rsidR="00E43ADD" w:rsidRPr="00E43ADD" w:rsidRDefault="00E43ADD" w:rsidP="00E43ADD">
      <w:pPr>
        <w:spacing w:after="0" w:line="240" w:lineRule="auto"/>
        <w:rPr>
          <w:sz w:val="20"/>
        </w:rPr>
      </w:pPr>
      <w:r w:rsidRPr="00E43ADD">
        <w:rPr>
          <w:sz w:val="20"/>
        </w:rPr>
        <w:t xml:space="preserve">- Le présent bon de retour doit accompagner les articles que vous retournez. </w:t>
      </w:r>
    </w:p>
    <w:p w:rsidR="00E43ADD" w:rsidRPr="00E43ADD" w:rsidRDefault="00E43ADD" w:rsidP="00E43ADD">
      <w:pPr>
        <w:spacing w:after="0" w:line="240" w:lineRule="auto"/>
        <w:rPr>
          <w:sz w:val="28"/>
          <w:szCs w:val="28"/>
        </w:rPr>
      </w:pPr>
    </w:p>
    <w:p w:rsidR="00E43ADD" w:rsidRPr="00E43ADD" w:rsidRDefault="00E43ADD" w:rsidP="00E43ADD">
      <w:pPr>
        <w:spacing w:after="0" w:line="240" w:lineRule="auto"/>
        <w:rPr>
          <w:b/>
          <w:color w:val="44546A" w:themeColor="text2"/>
        </w:rPr>
      </w:pPr>
      <w:r w:rsidRPr="00E43ADD">
        <w:rPr>
          <w:b/>
          <w:color w:val="44546A" w:themeColor="text2"/>
        </w:rPr>
        <w:t>Etape</w:t>
      </w:r>
      <w:r w:rsidR="00F931F6">
        <w:rPr>
          <w:b/>
          <w:color w:val="44546A" w:themeColor="text2"/>
        </w:rPr>
        <w:t>s</w:t>
      </w:r>
      <w:r w:rsidRPr="00E43ADD">
        <w:rPr>
          <w:b/>
          <w:color w:val="44546A" w:themeColor="text2"/>
        </w:rPr>
        <w:t xml:space="preserve"> à suivre :</w:t>
      </w:r>
    </w:p>
    <w:p w:rsidR="00E43ADD" w:rsidRPr="00E43ADD" w:rsidRDefault="00E43ADD" w:rsidP="00E43ADD">
      <w:pPr>
        <w:spacing w:after="0" w:line="240" w:lineRule="auto"/>
        <w:rPr>
          <w:b/>
          <w:sz w:val="6"/>
          <w:szCs w:val="6"/>
        </w:rPr>
      </w:pPr>
    </w:p>
    <w:p w:rsidR="00E43ADD" w:rsidRPr="00E43ADD" w:rsidRDefault="00E43ADD" w:rsidP="00E43ADD">
      <w:pPr>
        <w:spacing w:after="0" w:line="240" w:lineRule="auto"/>
        <w:rPr>
          <w:sz w:val="20"/>
        </w:rPr>
      </w:pPr>
      <w:r w:rsidRPr="00E43ADD">
        <w:rPr>
          <w:sz w:val="20"/>
        </w:rPr>
        <w:t xml:space="preserve">1. Remplir le formulaire : Indiquez sur le formulaire ci-dessous le(s) article(s) que vous désirez retourner et sélectionnez le code retour </w:t>
      </w:r>
    </w:p>
    <w:p w:rsidR="00E43ADD" w:rsidRPr="00E43ADD" w:rsidRDefault="00E43ADD" w:rsidP="00E43ADD">
      <w:pPr>
        <w:spacing w:after="0" w:line="240" w:lineRule="auto"/>
        <w:rPr>
          <w:sz w:val="4"/>
          <w:szCs w:val="6"/>
        </w:rPr>
      </w:pPr>
    </w:p>
    <w:p w:rsidR="00E43ADD" w:rsidRPr="00E43ADD" w:rsidRDefault="00E43ADD" w:rsidP="00E43ADD">
      <w:pPr>
        <w:spacing w:after="0" w:line="240" w:lineRule="auto"/>
        <w:rPr>
          <w:sz w:val="20"/>
        </w:rPr>
      </w:pPr>
      <w:bookmarkStart w:id="0" w:name="_GoBack"/>
      <w:r w:rsidRPr="00E43ADD">
        <w:rPr>
          <w:sz w:val="20"/>
        </w:rPr>
        <w:t xml:space="preserve">2. Préparez votre colis : Mettez le(s) produit(s) dans le colis de votre commande et joignez-y ce formulaire. </w:t>
      </w:r>
    </w:p>
    <w:bookmarkEnd w:id="0"/>
    <w:p w:rsidR="00E43ADD" w:rsidRPr="00E43ADD" w:rsidRDefault="00E43ADD" w:rsidP="00E43ADD">
      <w:pPr>
        <w:spacing w:after="0" w:line="240" w:lineRule="auto"/>
        <w:rPr>
          <w:sz w:val="4"/>
          <w:szCs w:val="6"/>
        </w:rPr>
      </w:pPr>
    </w:p>
    <w:p w:rsidR="00E43ADD" w:rsidRPr="00E43ADD" w:rsidRDefault="00E43ADD" w:rsidP="00E43ADD">
      <w:pPr>
        <w:spacing w:after="0" w:line="240" w:lineRule="auto"/>
        <w:rPr>
          <w:sz w:val="20"/>
        </w:rPr>
      </w:pPr>
      <w:r w:rsidRPr="00E43ADD">
        <w:rPr>
          <w:sz w:val="20"/>
        </w:rPr>
        <w:t xml:space="preserve">3. Adressez nous votre colis à cette adresse et pensez à demander une preuve de dépôt au transporteur choisi : </w:t>
      </w:r>
      <w:r w:rsidR="004008D3">
        <w:rPr>
          <w:rFonts w:ascii="Calibri" w:hAnsi="Calibri" w:cs="Calibri"/>
          <w:sz w:val="20"/>
          <w:szCs w:val="20"/>
        </w:rPr>
        <w:t>La Fée des Cils – 18 Chemin de Bel Air – 33 130 Bègles.</w:t>
      </w:r>
    </w:p>
    <w:p w:rsidR="00E43ADD" w:rsidRPr="00E43ADD" w:rsidRDefault="00E43ADD" w:rsidP="00E43ADD">
      <w:pPr>
        <w:spacing w:after="0" w:line="240" w:lineRule="auto"/>
        <w:rPr>
          <w:sz w:val="20"/>
        </w:rPr>
      </w:pPr>
    </w:p>
    <w:p w:rsidR="00E43ADD" w:rsidRPr="00E43ADD" w:rsidRDefault="00E43ADD" w:rsidP="00E43ADD">
      <w:pPr>
        <w:spacing w:after="0" w:line="240" w:lineRule="auto"/>
        <w:rPr>
          <w:sz w:val="20"/>
        </w:rPr>
      </w:pPr>
      <w:r w:rsidRPr="00E43ADD">
        <w:rPr>
          <w:sz w:val="20"/>
        </w:rPr>
        <w:t xml:space="preserve">A la réception de votre colis, notre équipe vous enverra un email pour vous confirmer sa bonne réception. </w:t>
      </w:r>
    </w:p>
    <w:p w:rsidR="00E43ADD" w:rsidRPr="00E43ADD" w:rsidRDefault="00E43ADD" w:rsidP="00E43ADD">
      <w:pPr>
        <w:spacing w:after="0" w:line="240" w:lineRule="auto"/>
        <w:rPr>
          <w:sz w:val="28"/>
          <w:szCs w:val="28"/>
        </w:rPr>
      </w:pPr>
    </w:p>
    <w:p w:rsidR="00E43ADD" w:rsidRPr="00E43ADD" w:rsidRDefault="00E43ADD" w:rsidP="00E43ADD">
      <w:pPr>
        <w:spacing w:after="0" w:line="240" w:lineRule="auto"/>
        <w:rPr>
          <w:b/>
          <w:color w:val="44546A" w:themeColor="text2"/>
        </w:rPr>
      </w:pPr>
      <w:r w:rsidRPr="00E43ADD">
        <w:rPr>
          <w:b/>
          <w:color w:val="44546A" w:themeColor="text2"/>
        </w:rPr>
        <w:t>Quelles sont les conditions de remboursement ?</w:t>
      </w:r>
    </w:p>
    <w:p w:rsidR="00E43ADD" w:rsidRPr="00E43ADD" w:rsidRDefault="00E43ADD" w:rsidP="00E43ADD">
      <w:pPr>
        <w:spacing w:after="0" w:line="240" w:lineRule="auto"/>
        <w:rPr>
          <w:sz w:val="20"/>
        </w:rPr>
      </w:pPr>
      <w:r w:rsidRPr="00E43ADD">
        <w:rPr>
          <w:sz w:val="20"/>
        </w:rPr>
        <w:t xml:space="preserve">- Vous serez remboursé(e) du montant TTC des articles retournés (frais de port exclus) dans un délai de 15 jours à compter de la date à laquelle le retour aura été réceptionné par nos soins et si toutes les conditions mentionnées dans la procédure de renvoi sont remplies. </w:t>
      </w:r>
    </w:p>
    <w:p w:rsidR="00E43ADD" w:rsidRPr="00E43ADD" w:rsidRDefault="00E43ADD" w:rsidP="00E43ADD">
      <w:pPr>
        <w:spacing w:after="0" w:line="240" w:lineRule="auto"/>
        <w:rPr>
          <w:sz w:val="20"/>
        </w:rPr>
      </w:pPr>
      <w:r w:rsidRPr="00E43ADD">
        <w:rPr>
          <w:sz w:val="20"/>
        </w:rPr>
        <w:t xml:space="preserve">Les frais de retours sont à votre charge exclusive. </w:t>
      </w:r>
    </w:p>
    <w:p w:rsidR="00E43ADD" w:rsidRPr="00E43ADD" w:rsidRDefault="00E43ADD" w:rsidP="00E43ADD">
      <w:pPr>
        <w:spacing w:after="0" w:line="240" w:lineRule="auto"/>
        <w:rPr>
          <w:sz w:val="20"/>
        </w:rPr>
      </w:pPr>
      <w:r w:rsidRPr="00E43ADD">
        <w:rPr>
          <w:sz w:val="20"/>
        </w:rPr>
        <w:t>La Fée des Cils ne pourra être tenue responsable de la perte du colis par le prestataire choisi par vos soins.</w:t>
      </w:r>
    </w:p>
    <w:p w:rsidR="00E43ADD" w:rsidRPr="00E43ADD" w:rsidRDefault="00E43ADD" w:rsidP="00E43ADD">
      <w:pPr>
        <w:spacing w:after="0" w:line="240" w:lineRule="auto"/>
        <w:rPr>
          <w:sz w:val="20"/>
        </w:rPr>
      </w:pPr>
      <w:r w:rsidRPr="00E43ADD">
        <w:rPr>
          <w:sz w:val="20"/>
        </w:rPr>
        <w:t xml:space="preserve">Le mode de remboursement est celui utilisé lors du paiement de votre commande. </w:t>
      </w:r>
    </w:p>
    <w:p w:rsidR="00E43ADD" w:rsidRDefault="00E43ADD" w:rsidP="00E43ADD">
      <w:pPr>
        <w:spacing w:after="0" w:line="240" w:lineRule="auto"/>
      </w:pPr>
    </w:p>
    <w:p w:rsidR="00E43ADD" w:rsidRDefault="00E43ADD" w:rsidP="00E43ADD">
      <w:pPr>
        <w:spacing w:after="0" w:line="240" w:lineRule="auto"/>
      </w:pPr>
    </w:p>
    <w:tbl>
      <w:tblPr>
        <w:tblStyle w:val="Grille"/>
        <w:tblW w:w="9072" w:type="dxa"/>
        <w:tblInd w:w="137" w:type="dxa"/>
        <w:tblLook w:val="04A0"/>
      </w:tblPr>
      <w:tblGrid>
        <w:gridCol w:w="2268"/>
        <w:gridCol w:w="2268"/>
        <w:gridCol w:w="2268"/>
        <w:gridCol w:w="2268"/>
      </w:tblGrid>
      <w:tr w:rsidR="00E43ADD">
        <w:tc>
          <w:tcPr>
            <w:tcW w:w="2268" w:type="dxa"/>
          </w:tcPr>
          <w:p w:rsidR="00E43ADD" w:rsidRDefault="00E43ADD" w:rsidP="00E43ADD">
            <w:r>
              <w:t>Référence produit</w:t>
            </w:r>
          </w:p>
        </w:tc>
        <w:tc>
          <w:tcPr>
            <w:tcW w:w="2268" w:type="dxa"/>
          </w:tcPr>
          <w:p w:rsidR="00E43ADD" w:rsidRDefault="00E43ADD" w:rsidP="00E43ADD">
            <w:r>
              <w:t>Quantité retournée</w:t>
            </w:r>
          </w:p>
        </w:tc>
        <w:tc>
          <w:tcPr>
            <w:tcW w:w="2268" w:type="dxa"/>
          </w:tcPr>
          <w:p w:rsidR="00E43ADD" w:rsidRDefault="00E43ADD" w:rsidP="00E43ADD">
            <w:r>
              <w:t>Montant en €</w:t>
            </w:r>
          </w:p>
        </w:tc>
        <w:tc>
          <w:tcPr>
            <w:tcW w:w="2268" w:type="dxa"/>
          </w:tcPr>
          <w:p w:rsidR="00E43ADD" w:rsidRDefault="00E43ADD" w:rsidP="00E43ADD">
            <w:r>
              <w:t>Code retour</w:t>
            </w:r>
          </w:p>
        </w:tc>
      </w:tr>
      <w:tr w:rsidR="00E43ADD">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r>
      <w:tr w:rsidR="00E43ADD">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r>
      <w:tr w:rsidR="00E43ADD">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r>
      <w:tr w:rsidR="00E43ADD">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r>
      <w:tr w:rsidR="00E43ADD">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r>
      <w:tr w:rsidR="00E43ADD">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c>
          <w:tcPr>
            <w:tcW w:w="2268" w:type="dxa"/>
          </w:tcPr>
          <w:p w:rsidR="00E43ADD" w:rsidRDefault="00E43ADD" w:rsidP="00E43ADD"/>
        </w:tc>
      </w:tr>
    </w:tbl>
    <w:p w:rsidR="00E43ADD" w:rsidRDefault="00E43ADD" w:rsidP="00E43ADD">
      <w:pPr>
        <w:spacing w:after="0" w:line="240" w:lineRule="auto"/>
      </w:pPr>
      <w:r>
        <w:t xml:space="preserve"> </w:t>
      </w:r>
    </w:p>
    <w:p w:rsidR="00E43ADD" w:rsidRDefault="00B51AEE">
      <w:pPr>
        <w:spacing w:after="0" w:line="240" w:lineRule="auto"/>
      </w:pPr>
      <w:r>
        <w:rPr>
          <w:noProof/>
          <w:lang w:eastAsia="fr-FR"/>
        </w:rPr>
        <w:pict>
          <v:roundrect id="Rectangle à coins arrondis 4" o:spid="_x0000_s1027" style="position:absolute;margin-left:-10.1pt;margin-top:9.8pt;width:335.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" filled="f" stroked="f" strokeweight="1pt">
            <v:stroke joinstyle="miter"/>
            <v:textbox>
              <w:txbxContent>
                <w:p w:rsidR="00E43ADD" w:rsidRPr="00E43ADD" w:rsidRDefault="00E43ADD" w:rsidP="00E43ADD">
                  <w:pPr>
                    <w:spacing w:after="0" w:line="240" w:lineRule="auto"/>
                    <w:rPr>
                      <w:b/>
                      <w:color w:val="44546A" w:themeColor="text2"/>
                    </w:rPr>
                  </w:pPr>
                  <w:r w:rsidRPr="00E43ADD">
                    <w:rPr>
                      <w:b/>
                      <w:color w:val="44546A" w:themeColor="text2"/>
                    </w:rPr>
                    <w:t>Liste des codes retour :</w:t>
                  </w:r>
                </w:p>
                <w:p w:rsidR="00E43ADD" w:rsidRPr="00E43ADD" w:rsidRDefault="00E43ADD" w:rsidP="00E43ADD">
                  <w:pPr>
                    <w:spacing w:after="0" w:line="240" w:lineRule="auto"/>
                    <w:rPr>
                      <w:color w:val="000000" w:themeColor="text1"/>
                      <w:sz w:val="20"/>
                    </w:rPr>
                  </w:pPr>
                  <w:r w:rsidRPr="00E43ADD">
                    <w:rPr>
                      <w:color w:val="000000" w:themeColor="text1"/>
                      <w:sz w:val="20"/>
                    </w:rPr>
                    <w:t xml:space="preserve">1. Je me suis trompé(e) dans ma commande </w:t>
                  </w:r>
                </w:p>
                <w:p w:rsidR="00E43ADD" w:rsidRPr="00E43ADD" w:rsidRDefault="00E43ADD" w:rsidP="00E43ADD">
                  <w:pPr>
                    <w:spacing w:after="0" w:line="240" w:lineRule="auto"/>
                    <w:rPr>
                      <w:color w:val="000000" w:themeColor="text1"/>
                      <w:sz w:val="20"/>
                    </w:rPr>
                  </w:pPr>
                  <w:r w:rsidRPr="00E43ADD">
                    <w:rPr>
                      <w:color w:val="000000" w:themeColor="text1"/>
                      <w:sz w:val="20"/>
                    </w:rPr>
                    <w:t xml:space="preserve">2. L’article reçu ne correspond pas à celui commandé </w:t>
                  </w:r>
                </w:p>
                <w:p w:rsidR="00E43ADD" w:rsidRPr="00E43ADD" w:rsidRDefault="00E43ADD" w:rsidP="00E43ADD">
                  <w:pPr>
                    <w:spacing w:after="0" w:line="240" w:lineRule="auto"/>
                    <w:rPr>
                      <w:color w:val="000000" w:themeColor="text1"/>
                      <w:sz w:val="20"/>
                    </w:rPr>
                  </w:pPr>
                  <w:r w:rsidRPr="00E43ADD">
                    <w:rPr>
                      <w:color w:val="000000" w:themeColor="text1"/>
                      <w:sz w:val="20"/>
                    </w:rPr>
                    <w:t xml:space="preserve">3. Je suis déçu(e) par rapport à la photo du site </w:t>
                  </w:r>
                </w:p>
                <w:p w:rsidR="00E43ADD" w:rsidRPr="00E43ADD" w:rsidRDefault="00E43ADD" w:rsidP="00E43ADD">
                  <w:pPr>
                    <w:spacing w:after="0" w:line="240" w:lineRule="auto"/>
                    <w:rPr>
                      <w:color w:val="000000" w:themeColor="text1"/>
                      <w:sz w:val="20"/>
                    </w:rPr>
                  </w:pPr>
                  <w:r w:rsidRPr="00E43ADD">
                    <w:rPr>
                      <w:color w:val="000000" w:themeColor="text1"/>
                      <w:sz w:val="20"/>
                    </w:rPr>
                    <w:t xml:space="preserve">4. L’article présente un défaut de fabrication </w:t>
                  </w:r>
                </w:p>
                <w:p w:rsidR="00E43ADD" w:rsidRPr="00E43ADD" w:rsidRDefault="00E43ADD" w:rsidP="00E43ADD">
                  <w:pPr>
                    <w:spacing w:after="0" w:line="240" w:lineRule="auto"/>
                    <w:rPr>
                      <w:color w:val="000000" w:themeColor="text1"/>
                      <w:sz w:val="20"/>
                    </w:rPr>
                  </w:pPr>
                  <w:r w:rsidRPr="00E43ADD">
                    <w:rPr>
                      <w:color w:val="000000" w:themeColor="text1"/>
                      <w:sz w:val="20"/>
                    </w:rPr>
                    <w:t xml:space="preserve">5. L’article est arrivé abîmé </w:t>
                  </w:r>
                </w:p>
                <w:p w:rsidR="00E43ADD" w:rsidRPr="00E43ADD" w:rsidRDefault="00E43ADD" w:rsidP="00E43ADD">
                  <w:pPr>
                    <w:jc w:val="center"/>
                    <w:rPr>
                      <w:color w:val="000000" w:themeColor="text1"/>
                    </w:rPr>
                  </w:pPr>
                </w:p>
              </w:txbxContent>
            </v:textbox>
          </v:roundrect>
        </w:pict>
      </w:r>
    </w:p>
    <w:sectPr w:rsidR="00E43ADD" w:rsidSect="00B51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E43ADD"/>
    <w:rsid w:val="001A237B"/>
    <w:rsid w:val="004008D3"/>
    <w:rsid w:val="00894477"/>
    <w:rsid w:val="00B51AEE"/>
    <w:rsid w:val="00E0752D"/>
    <w:rsid w:val="00E43ADD"/>
    <w:rsid w:val="00F931F6"/>
  </w:rsids>
  <m:mathPr>
    <m:mathFont m:val="Abadi MT Condensed Extra Bold"/>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E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39"/>
    <w:rsid w:val="00E43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43A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274</Words>
  <Characters>1562</Characters>
  <Application>Microsoft Word 12.0.0</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 AUBERT</dc:creator>
  <cp:keywords/>
  <dc:description/>
  <cp:lastModifiedBy>AGENCEWWW</cp:lastModifiedBy>
  <cp:revision>2</cp:revision>
  <dcterms:created xsi:type="dcterms:W3CDTF">2019-02-13T20:25:00Z</dcterms:created>
  <dcterms:modified xsi:type="dcterms:W3CDTF">2021-06-29T08:46:00Z</dcterms:modified>
</cp:coreProperties>
</file>